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A8CC2" w14:textId="77777777" w:rsidR="00ED5907" w:rsidRDefault="00000000">
      <w:pPr>
        <w:spacing w:after="361" w:line="259" w:lineRule="auto"/>
        <w:ind w:left="29" w:firstLine="0"/>
      </w:pPr>
      <w:r>
        <w:rPr>
          <w:sz w:val="44"/>
        </w:rPr>
        <w:t>Management Plan for Stormwater Disposal System</w:t>
      </w:r>
    </w:p>
    <w:p w14:paraId="28813866" w14:textId="319E52D6" w:rsidR="00EE5A84" w:rsidRPr="00390E0C" w:rsidRDefault="00F057C8" w:rsidP="00F057C8">
      <w:pPr>
        <w:spacing w:after="250"/>
        <w:jc w:val="both"/>
        <w:rPr>
          <w:rFonts w:ascii="Arial" w:hAnsi="Arial" w:cs="Arial"/>
          <w:sz w:val="23"/>
          <w:szCs w:val="23"/>
        </w:rPr>
      </w:pPr>
      <w:r>
        <w:t xml:space="preserve">1. </w:t>
      </w:r>
      <w:r w:rsidR="00EE5A84" w:rsidRPr="00390E0C">
        <w:rPr>
          <w:rFonts w:ascii="Arial" w:hAnsi="Arial" w:cs="Arial"/>
          <w:sz w:val="23"/>
          <w:szCs w:val="23"/>
        </w:rPr>
        <w:t>This management plan applies to the building consent and property stated below</w:t>
      </w:r>
      <w:r w:rsidRPr="00390E0C">
        <w:rPr>
          <w:rFonts w:ascii="Arial" w:hAnsi="Arial" w:cs="Arial"/>
          <w:sz w:val="23"/>
          <w:szCs w:val="23"/>
        </w:rPr>
        <w:t xml:space="preserve"> </w:t>
      </w:r>
      <w:r w:rsidR="00EE5A84" w:rsidRPr="00390E0C">
        <w:rPr>
          <w:rFonts w:ascii="Arial" w:hAnsi="Arial" w:cs="Arial"/>
          <w:sz w:val="23"/>
          <w:szCs w:val="23"/>
        </w:rPr>
        <w:t xml:space="preserve">and </w:t>
      </w:r>
      <w:r w:rsidR="00F3521C" w:rsidRPr="00390E0C">
        <w:rPr>
          <w:rFonts w:ascii="Arial" w:hAnsi="Arial" w:cs="Arial"/>
          <w:sz w:val="23"/>
          <w:szCs w:val="23"/>
        </w:rPr>
        <w:t xml:space="preserve">this Management Plan </w:t>
      </w:r>
      <w:r w:rsidR="00EE5A84" w:rsidRPr="00390E0C">
        <w:rPr>
          <w:rFonts w:ascii="Arial" w:hAnsi="Arial" w:cs="Arial"/>
          <w:sz w:val="23"/>
          <w:szCs w:val="23"/>
        </w:rPr>
        <w:t xml:space="preserve">will be </w:t>
      </w:r>
      <w:r w:rsidRPr="00390E0C">
        <w:rPr>
          <w:rFonts w:ascii="Arial" w:hAnsi="Arial" w:cs="Arial"/>
          <w:sz w:val="23"/>
          <w:szCs w:val="23"/>
        </w:rPr>
        <w:t>remained</w:t>
      </w:r>
      <w:r w:rsidR="00EE5A84" w:rsidRPr="00390E0C">
        <w:rPr>
          <w:rFonts w:ascii="Arial" w:hAnsi="Arial" w:cs="Arial"/>
          <w:sz w:val="23"/>
          <w:szCs w:val="23"/>
        </w:rPr>
        <w:t xml:space="preserve"> applicable even if the property ownership changes.</w:t>
      </w:r>
      <w:r w:rsidR="00E950CE" w:rsidRPr="00390E0C">
        <w:rPr>
          <w:rFonts w:ascii="Arial" w:hAnsi="Arial" w:cs="Arial"/>
          <w:sz w:val="23"/>
          <w:szCs w:val="23"/>
        </w:rPr>
        <w:t xml:space="preserve"> Any future changes to this management plan will require a new Stormwater Discharge application.</w:t>
      </w:r>
    </w:p>
    <w:p w14:paraId="7866B235" w14:textId="36863C57" w:rsidR="00ED5907" w:rsidRPr="00390E0C" w:rsidRDefault="00000000" w:rsidP="00F057C8">
      <w:pPr>
        <w:pStyle w:val="ListParagraph"/>
        <w:numPr>
          <w:ilvl w:val="0"/>
          <w:numId w:val="1"/>
        </w:numPr>
        <w:spacing w:after="250"/>
        <w:jc w:val="both"/>
        <w:rPr>
          <w:rFonts w:ascii="Arial" w:hAnsi="Arial" w:cs="Arial"/>
          <w:sz w:val="23"/>
          <w:szCs w:val="23"/>
        </w:rPr>
      </w:pPr>
      <w:r w:rsidRPr="00390E0C">
        <w:rPr>
          <w:rFonts w:ascii="Arial" w:hAnsi="Arial" w:cs="Arial"/>
          <w:sz w:val="23"/>
          <w:szCs w:val="23"/>
        </w:rPr>
        <w:t>During construction of a dwelling or earthworks on the site, the sump should be inspected once every month and cleaned of any accumulated sediments.</w:t>
      </w:r>
      <w:r w:rsidR="00EE5A84" w:rsidRPr="00390E0C">
        <w:rPr>
          <w:rFonts w:ascii="Arial" w:hAnsi="Arial" w:cs="Arial"/>
          <w:sz w:val="23"/>
          <w:szCs w:val="23"/>
        </w:rPr>
        <w:t xml:space="preserve"> This should be covered in the Erosion and Sediment Plan.</w:t>
      </w:r>
    </w:p>
    <w:p w14:paraId="16CFA340" w14:textId="6FF1F624" w:rsidR="00ED5907" w:rsidRPr="00390E0C" w:rsidRDefault="00000000" w:rsidP="00F057C8">
      <w:pPr>
        <w:numPr>
          <w:ilvl w:val="0"/>
          <w:numId w:val="1"/>
        </w:numPr>
        <w:spacing w:after="275" w:line="297" w:lineRule="auto"/>
        <w:ind w:left="480" w:hanging="365"/>
        <w:jc w:val="both"/>
        <w:rPr>
          <w:rFonts w:ascii="Arial" w:hAnsi="Arial" w:cs="Arial"/>
          <w:sz w:val="23"/>
          <w:szCs w:val="23"/>
        </w:rPr>
      </w:pPr>
      <w:r w:rsidRPr="00390E0C">
        <w:rPr>
          <w:rFonts w:ascii="Arial" w:hAnsi="Arial" w:cs="Arial"/>
          <w:sz w:val="23"/>
          <w:szCs w:val="23"/>
        </w:rPr>
        <w:t xml:space="preserve">Thereafter, the sump and soak pit shall be inspected and maintained </w:t>
      </w:r>
      <w:r w:rsidR="00EE5A84" w:rsidRPr="00390E0C">
        <w:rPr>
          <w:rFonts w:ascii="Arial" w:hAnsi="Arial" w:cs="Arial"/>
          <w:sz w:val="23"/>
          <w:szCs w:val="23"/>
        </w:rPr>
        <w:t>throughout the year, by the property owner, with particular attention given to maintenance before the wet season.</w:t>
      </w:r>
    </w:p>
    <w:p w14:paraId="36B69BCD" w14:textId="77777777" w:rsidR="00ED5907" w:rsidRPr="00390E0C" w:rsidRDefault="00000000" w:rsidP="00F057C8">
      <w:pPr>
        <w:numPr>
          <w:ilvl w:val="0"/>
          <w:numId w:val="1"/>
        </w:numPr>
        <w:spacing w:after="280"/>
        <w:ind w:left="480" w:hanging="365"/>
        <w:jc w:val="both"/>
        <w:rPr>
          <w:rFonts w:ascii="Arial" w:hAnsi="Arial" w:cs="Arial"/>
          <w:sz w:val="23"/>
          <w:szCs w:val="23"/>
        </w:rPr>
      </w:pPr>
      <w:r w:rsidRPr="00390E0C">
        <w:rPr>
          <w:rFonts w:ascii="Arial" w:hAnsi="Arial" w:cs="Arial"/>
          <w:sz w:val="23"/>
          <w:szCs w:val="23"/>
        </w:rPr>
        <w:t>Maintenance shall include, but is not limited to, the removal of any litter, debris, and accumulated sediment.</w:t>
      </w:r>
    </w:p>
    <w:p w14:paraId="1683E13D" w14:textId="578E93FF" w:rsidR="00ED5907" w:rsidRPr="00390E0C" w:rsidRDefault="00000000" w:rsidP="00F057C8">
      <w:pPr>
        <w:numPr>
          <w:ilvl w:val="0"/>
          <w:numId w:val="1"/>
        </w:numPr>
        <w:spacing w:after="253"/>
        <w:ind w:left="480" w:hanging="365"/>
        <w:jc w:val="both"/>
        <w:rPr>
          <w:rFonts w:ascii="Arial" w:hAnsi="Arial" w:cs="Arial"/>
          <w:sz w:val="23"/>
          <w:szCs w:val="23"/>
        </w:rPr>
      </w:pPr>
      <w:r w:rsidRPr="00390E0C">
        <w:rPr>
          <w:rFonts w:ascii="Arial" w:hAnsi="Arial" w:cs="Arial"/>
          <w:sz w:val="23"/>
          <w:szCs w:val="23"/>
        </w:rPr>
        <w:t xml:space="preserve">The sump </w:t>
      </w:r>
      <w:r w:rsidR="00D543D7" w:rsidRPr="00390E0C">
        <w:rPr>
          <w:rFonts w:ascii="Arial" w:hAnsi="Arial" w:cs="Arial"/>
          <w:sz w:val="23"/>
          <w:szCs w:val="23"/>
        </w:rPr>
        <w:t xml:space="preserve">grate </w:t>
      </w:r>
      <w:r w:rsidRPr="00390E0C">
        <w:rPr>
          <w:rFonts w:ascii="Arial" w:hAnsi="Arial" w:cs="Arial"/>
          <w:sz w:val="23"/>
          <w:szCs w:val="23"/>
        </w:rPr>
        <w:t xml:space="preserve">shall </w:t>
      </w:r>
      <w:proofErr w:type="gramStart"/>
      <w:r w:rsidRPr="00390E0C">
        <w:rPr>
          <w:rFonts w:ascii="Arial" w:hAnsi="Arial" w:cs="Arial"/>
          <w:sz w:val="23"/>
          <w:szCs w:val="23"/>
        </w:rPr>
        <w:t>remain in place at all times</w:t>
      </w:r>
      <w:proofErr w:type="gramEnd"/>
      <w:r w:rsidRPr="00390E0C">
        <w:rPr>
          <w:rFonts w:ascii="Arial" w:hAnsi="Arial" w:cs="Arial"/>
          <w:sz w:val="23"/>
          <w:szCs w:val="23"/>
        </w:rPr>
        <w:t>, except when inspections and maintenance are undertaken.</w:t>
      </w:r>
    </w:p>
    <w:p w14:paraId="5C64ABDD" w14:textId="17B958D1" w:rsidR="00ED5907" w:rsidRPr="00390E0C" w:rsidRDefault="00000000" w:rsidP="00F057C8">
      <w:pPr>
        <w:numPr>
          <w:ilvl w:val="0"/>
          <w:numId w:val="1"/>
        </w:numPr>
        <w:spacing w:after="277"/>
        <w:ind w:left="480" w:hanging="365"/>
        <w:jc w:val="both"/>
        <w:rPr>
          <w:rFonts w:ascii="Arial" w:hAnsi="Arial" w:cs="Arial"/>
          <w:sz w:val="23"/>
          <w:szCs w:val="23"/>
        </w:rPr>
      </w:pPr>
      <w:r w:rsidRPr="00390E0C">
        <w:rPr>
          <w:rFonts w:ascii="Arial" w:hAnsi="Arial" w:cs="Arial"/>
          <w:sz w:val="23"/>
          <w:szCs w:val="23"/>
        </w:rPr>
        <w:t>The sump</w:t>
      </w:r>
      <w:r w:rsidR="00470476" w:rsidRPr="00390E0C">
        <w:rPr>
          <w:rFonts w:ascii="Arial" w:hAnsi="Arial" w:cs="Arial"/>
          <w:sz w:val="23"/>
          <w:szCs w:val="23"/>
        </w:rPr>
        <w:t xml:space="preserve"> </w:t>
      </w:r>
      <w:r w:rsidRPr="00390E0C">
        <w:rPr>
          <w:rFonts w:ascii="Arial" w:hAnsi="Arial" w:cs="Arial"/>
          <w:sz w:val="23"/>
          <w:szCs w:val="23"/>
        </w:rPr>
        <w:t>shall not be used for the disposal of any other liquids or waste apart from onsite stormwater.</w:t>
      </w:r>
    </w:p>
    <w:p w14:paraId="1D221ACC" w14:textId="1C2A98FC" w:rsidR="00ED5907" w:rsidRPr="00390E0C" w:rsidRDefault="00000000" w:rsidP="00F057C8">
      <w:pPr>
        <w:numPr>
          <w:ilvl w:val="0"/>
          <w:numId w:val="1"/>
        </w:numPr>
        <w:spacing w:after="267"/>
        <w:ind w:left="480" w:hanging="365"/>
        <w:jc w:val="both"/>
        <w:rPr>
          <w:rFonts w:ascii="Arial" w:hAnsi="Arial" w:cs="Arial"/>
          <w:sz w:val="23"/>
          <w:szCs w:val="23"/>
        </w:rPr>
      </w:pPr>
      <w:r w:rsidRPr="00390E0C">
        <w:rPr>
          <w:rFonts w:ascii="Arial" w:hAnsi="Arial" w:cs="Arial"/>
          <w:sz w:val="23"/>
          <w:szCs w:val="23"/>
        </w:rPr>
        <w:t xml:space="preserve">The top outlet pipe cap shall </w:t>
      </w:r>
      <w:proofErr w:type="gramStart"/>
      <w:r w:rsidRPr="00390E0C">
        <w:rPr>
          <w:rFonts w:ascii="Arial" w:hAnsi="Arial" w:cs="Arial"/>
          <w:sz w:val="23"/>
          <w:szCs w:val="23"/>
        </w:rPr>
        <w:t>remain in place at all times</w:t>
      </w:r>
      <w:proofErr w:type="gramEnd"/>
      <w:r w:rsidRPr="00390E0C">
        <w:rPr>
          <w:rFonts w:ascii="Arial" w:hAnsi="Arial" w:cs="Arial"/>
          <w:sz w:val="23"/>
          <w:szCs w:val="23"/>
        </w:rPr>
        <w:t xml:space="preserve"> as a watertight seal, except when inspections and maintenance are undertaken.</w:t>
      </w:r>
    </w:p>
    <w:p w14:paraId="406AD1F6" w14:textId="5EEBE97E" w:rsidR="00ED5907" w:rsidRPr="00390E0C" w:rsidRDefault="00000000" w:rsidP="00F057C8">
      <w:pPr>
        <w:numPr>
          <w:ilvl w:val="0"/>
          <w:numId w:val="1"/>
        </w:numPr>
        <w:spacing w:after="265"/>
        <w:ind w:left="480" w:hanging="365"/>
        <w:jc w:val="both"/>
        <w:rPr>
          <w:rFonts w:ascii="Arial" w:hAnsi="Arial" w:cs="Arial"/>
          <w:sz w:val="23"/>
          <w:szCs w:val="23"/>
        </w:rPr>
      </w:pPr>
      <w:r w:rsidRPr="00390E0C">
        <w:rPr>
          <w:rFonts w:ascii="Arial" w:hAnsi="Arial" w:cs="Arial"/>
          <w:sz w:val="23"/>
          <w:szCs w:val="23"/>
        </w:rPr>
        <w:t xml:space="preserve">At the time of inspections, should the silt depth in the bottom of the sump exceed 50mm, it shall be removed immediately </w:t>
      </w:r>
      <w:r w:rsidR="00470476" w:rsidRPr="00390E0C">
        <w:rPr>
          <w:rFonts w:ascii="Arial" w:hAnsi="Arial" w:cs="Arial"/>
          <w:sz w:val="23"/>
          <w:szCs w:val="23"/>
        </w:rPr>
        <w:t>and disposed</w:t>
      </w:r>
      <w:r w:rsidR="00EE5A84" w:rsidRPr="00390E0C">
        <w:rPr>
          <w:rFonts w:ascii="Arial" w:hAnsi="Arial" w:cs="Arial"/>
          <w:sz w:val="23"/>
          <w:szCs w:val="23"/>
        </w:rPr>
        <w:t xml:space="preserve"> of appropriately</w:t>
      </w:r>
      <w:r w:rsidRPr="00390E0C">
        <w:rPr>
          <w:rFonts w:ascii="Arial" w:hAnsi="Arial" w:cs="Arial"/>
          <w:sz w:val="23"/>
          <w:szCs w:val="23"/>
        </w:rPr>
        <w:t>.</w:t>
      </w:r>
    </w:p>
    <w:p w14:paraId="1B6964D0" w14:textId="32A43FF8" w:rsidR="00F057C8" w:rsidRDefault="00F057C8" w:rsidP="00390E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390E0C">
        <w:rPr>
          <w:rFonts w:ascii="Arial" w:hAnsi="Arial" w:cs="Arial"/>
          <w:sz w:val="23"/>
          <w:szCs w:val="23"/>
        </w:rPr>
        <w:t>In swales inspect and ensure adequate vegetation cover with grass maintained at 50-100mm. Remove undesirable weeds/vegetation any litter, debris, and accumulated sediment. Remediate any areas of standing water.</w:t>
      </w:r>
    </w:p>
    <w:p w14:paraId="6236ED73" w14:textId="77777777" w:rsidR="00390E0C" w:rsidRPr="00390E0C" w:rsidRDefault="00390E0C" w:rsidP="00390E0C">
      <w:pPr>
        <w:pStyle w:val="ListParagraph"/>
        <w:autoSpaceDE w:val="0"/>
        <w:autoSpaceDN w:val="0"/>
        <w:adjustRightInd w:val="0"/>
        <w:spacing w:line="240" w:lineRule="auto"/>
        <w:ind w:left="479" w:firstLine="0"/>
        <w:jc w:val="both"/>
        <w:rPr>
          <w:rFonts w:ascii="Arial" w:hAnsi="Arial" w:cs="Arial"/>
          <w:sz w:val="23"/>
          <w:szCs w:val="23"/>
        </w:rPr>
      </w:pPr>
    </w:p>
    <w:p w14:paraId="01D8669D" w14:textId="574C513D" w:rsidR="00F057C8" w:rsidRPr="00390E0C" w:rsidRDefault="00000000" w:rsidP="00F057C8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Arial" w:hAnsi="Arial" w:cs="Arial"/>
          <w:sz w:val="23"/>
          <w:szCs w:val="23"/>
        </w:rPr>
      </w:pPr>
      <w:r w:rsidRPr="00390E0C">
        <w:rPr>
          <w:rFonts w:ascii="Arial" w:hAnsi="Arial" w:cs="Arial"/>
          <w:sz w:val="23"/>
          <w:szCs w:val="23"/>
        </w:rPr>
        <w:t xml:space="preserve">The owner shall take all practical steps to avoid spills of fuel, oil, or any other contaminant into the swale, sump, or soak hole. If a spill does </w:t>
      </w:r>
      <w:r w:rsidR="00470476" w:rsidRPr="00390E0C">
        <w:rPr>
          <w:rFonts w:ascii="Arial" w:hAnsi="Arial" w:cs="Arial"/>
          <w:sz w:val="23"/>
          <w:szCs w:val="23"/>
        </w:rPr>
        <w:t>occur,</w:t>
      </w:r>
      <w:r w:rsidR="00EE5A84" w:rsidRPr="00390E0C">
        <w:rPr>
          <w:rFonts w:ascii="Arial" w:hAnsi="Arial" w:cs="Arial"/>
          <w:sz w:val="23"/>
          <w:szCs w:val="23"/>
        </w:rPr>
        <w:t xml:space="preserve"> this shall be removed </w:t>
      </w:r>
      <w:r w:rsidR="00F057C8" w:rsidRPr="00390E0C">
        <w:rPr>
          <w:rFonts w:ascii="Arial" w:hAnsi="Arial" w:cs="Arial"/>
          <w:sz w:val="23"/>
          <w:szCs w:val="23"/>
        </w:rPr>
        <w:t>immediately,</w:t>
      </w:r>
      <w:r w:rsidR="00EE5A84" w:rsidRPr="00390E0C">
        <w:rPr>
          <w:rFonts w:ascii="Arial" w:hAnsi="Arial" w:cs="Arial"/>
          <w:sz w:val="23"/>
          <w:szCs w:val="23"/>
        </w:rPr>
        <w:t xml:space="preserve"> and the contents disposed of appropriately.</w:t>
      </w:r>
      <w:r w:rsidR="00F057C8" w:rsidRPr="00390E0C">
        <w:rPr>
          <w:rFonts w:ascii="Arial" w:hAnsi="Arial" w:cs="Arial"/>
          <w:sz w:val="23"/>
          <w:szCs w:val="23"/>
        </w:rPr>
        <w:t xml:space="preserve"> </w:t>
      </w:r>
    </w:p>
    <w:p w14:paraId="25D581EE" w14:textId="77777777" w:rsidR="00F057C8" w:rsidRPr="00390E0C" w:rsidRDefault="00F057C8" w:rsidP="00F057C8">
      <w:pPr>
        <w:pStyle w:val="ListParagraph"/>
        <w:spacing w:line="259" w:lineRule="auto"/>
        <w:ind w:left="479" w:firstLine="0"/>
        <w:jc w:val="both"/>
        <w:rPr>
          <w:rFonts w:ascii="Arial" w:hAnsi="Arial" w:cs="Arial"/>
          <w:sz w:val="23"/>
          <w:szCs w:val="23"/>
        </w:rPr>
      </w:pPr>
    </w:p>
    <w:p w14:paraId="5D0599A4" w14:textId="0CDC7DF2" w:rsidR="00ED5907" w:rsidRPr="00390E0C" w:rsidRDefault="00F057C8" w:rsidP="00F057C8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Arial" w:hAnsi="Arial" w:cs="Arial"/>
          <w:sz w:val="23"/>
          <w:szCs w:val="23"/>
        </w:rPr>
      </w:pPr>
      <w:r w:rsidRPr="00390E0C">
        <w:rPr>
          <w:rFonts w:ascii="Arial" w:hAnsi="Arial" w:cs="Arial"/>
          <w:sz w:val="23"/>
          <w:szCs w:val="23"/>
        </w:rPr>
        <w:t>If a storm is recognised as having a 2% (1 in 50 year) or less Annual Exceedance Probability (AEP) and there is surface runoff or water pooling, then the owner shall take immediate measures to replace/extend the soak hole and associated connecting pipework to Council’s satisfaction.</w:t>
      </w:r>
    </w:p>
    <w:p w14:paraId="24A088E4" w14:textId="18AF6393" w:rsidR="00F057C8" w:rsidRPr="008F72CE" w:rsidRDefault="00F057C8" w:rsidP="00F057C8">
      <w:pPr>
        <w:spacing w:line="259" w:lineRule="auto"/>
        <w:rPr>
          <w:rFonts w:ascii="Arial" w:hAnsi="Arial" w:cs="Arial"/>
        </w:rPr>
      </w:pPr>
    </w:p>
    <w:p w14:paraId="1B8BCE94" w14:textId="554AB409" w:rsidR="00F057C8" w:rsidRPr="00390E0C" w:rsidRDefault="00F057C8" w:rsidP="00F057C8">
      <w:pPr>
        <w:spacing w:line="259" w:lineRule="auto"/>
        <w:rPr>
          <w:rFonts w:ascii="Arial" w:hAnsi="Arial" w:cs="Arial"/>
          <w:b/>
          <w:bCs/>
          <w:sz w:val="20"/>
          <w:szCs w:val="16"/>
        </w:rPr>
      </w:pPr>
      <w:bookmarkStart w:id="0" w:name="_Hlk134697637"/>
      <w:r w:rsidRPr="00390E0C">
        <w:rPr>
          <w:rFonts w:ascii="Arial" w:hAnsi="Arial" w:cs="Arial"/>
          <w:b/>
          <w:bCs/>
          <w:sz w:val="20"/>
          <w:szCs w:val="16"/>
        </w:rPr>
        <w:lastRenderedPageBreak/>
        <w:t>Note: Conditions 1, 2 and 3 are mandatory. The maintenance and monitoring plan will not be accepted if that information is removed.</w:t>
      </w:r>
    </w:p>
    <w:p w14:paraId="498A11F0" w14:textId="77777777" w:rsidR="00ED5907" w:rsidRDefault="00000000">
      <w:pPr>
        <w:spacing w:after="334" w:line="259" w:lineRule="auto"/>
        <w:ind w:left="-878" w:right="-686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B5A24C7" wp14:editId="3C41AB27">
                <wp:extent cx="6946393" cy="27439"/>
                <wp:effectExtent l="0" t="0" r="0" b="0"/>
                <wp:docPr id="3542" name="Group 3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6393" cy="27439"/>
                          <a:chOff x="0" y="0"/>
                          <a:chExt cx="6946393" cy="27439"/>
                        </a:xfrm>
                      </wpg:grpSpPr>
                      <wps:wsp>
                        <wps:cNvPr id="3541" name="Shape 3541"/>
                        <wps:cNvSpPr/>
                        <wps:spPr>
                          <a:xfrm>
                            <a:off x="0" y="0"/>
                            <a:ext cx="6946393" cy="27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6393" h="27439">
                                <a:moveTo>
                                  <a:pt x="0" y="13720"/>
                                </a:moveTo>
                                <a:lnTo>
                                  <a:pt x="6946393" y="13720"/>
                                </a:lnTo>
                              </a:path>
                            </a:pathLst>
                          </a:custGeom>
                          <a:ln w="2743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42" style="width:546.96pt;height:2.16058pt;mso-position-horizontal-relative:char;mso-position-vertical-relative:line" coordsize="69463,274">
                <v:shape id="Shape 3541" style="position:absolute;width:69463;height:274;left:0;top:0;" coordsize="6946393,27439" path="m0,13720l6946393,13720">
                  <v:stroke weight="2.1605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bookmarkEnd w:id="0"/>
    <w:p w14:paraId="36565BAC" w14:textId="69C4D0B0" w:rsidR="00ED5907" w:rsidRDefault="008F72CE" w:rsidP="00470476">
      <w:pPr>
        <w:pStyle w:val="Heading1"/>
        <w:jc w:val="left"/>
      </w:pPr>
      <w:r w:rsidRPr="00544BC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33EB9CF1" wp14:editId="70F0A87B">
                <wp:extent cx="4595250" cy="1266092"/>
                <wp:effectExtent l="0" t="0" r="15240" b="1079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5250" cy="1266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678A3" w14:textId="77777777" w:rsidR="008F72CE" w:rsidRDefault="008F72CE" w:rsidP="008F72C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4BC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Street Address:</w:t>
                            </w:r>
                          </w:p>
                          <w:p w14:paraId="1DEEF490" w14:textId="77777777" w:rsidR="008F72CE" w:rsidRPr="00544BC3" w:rsidRDefault="008F72CE" w:rsidP="008F72C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328E8A3" w14:textId="77777777" w:rsidR="008F72CE" w:rsidRDefault="008F72CE" w:rsidP="008F72C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4BC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Owners Name:</w:t>
                            </w:r>
                          </w:p>
                          <w:p w14:paraId="0371BB7E" w14:textId="77777777" w:rsidR="008F72CE" w:rsidRPr="00544BC3" w:rsidRDefault="008F72CE" w:rsidP="008F72C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D327111" w14:textId="77777777" w:rsidR="008F72CE" w:rsidRPr="00544BC3" w:rsidRDefault="008F72CE" w:rsidP="008F72C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4BC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Owners 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EB9C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61.85pt;height:9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">
                <v:textbox>
                  <w:txbxContent>
                    <w:p w14:paraId="4B2678A3" w14:textId="77777777" w:rsidR="008F72CE" w:rsidRDefault="008F72CE" w:rsidP="008F72CE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544BC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Street Address:</w:t>
                      </w:r>
                    </w:p>
                    <w:p w14:paraId="1DEEF490" w14:textId="77777777" w:rsidR="008F72CE" w:rsidRPr="00544BC3" w:rsidRDefault="008F72CE" w:rsidP="008F72CE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328E8A3" w14:textId="77777777" w:rsidR="008F72CE" w:rsidRDefault="008F72CE" w:rsidP="008F72CE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544BC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Owners Name:</w:t>
                      </w:r>
                    </w:p>
                    <w:p w14:paraId="0371BB7E" w14:textId="77777777" w:rsidR="008F72CE" w:rsidRPr="00544BC3" w:rsidRDefault="008F72CE" w:rsidP="008F72CE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D327111" w14:textId="77777777" w:rsidR="008F72CE" w:rsidRPr="00544BC3" w:rsidRDefault="008F72CE" w:rsidP="008F72CE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544BC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Owners Signature: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70476">
        <w:rPr>
          <w:sz w:val="28"/>
        </w:rPr>
        <w:t xml:space="preserve"> </w:t>
      </w:r>
    </w:p>
    <w:sectPr w:rsidR="00ED5907">
      <w:pgSz w:w="11904" w:h="16834"/>
      <w:pgMar w:top="1440" w:right="1128" w:bottom="1344" w:left="14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63729"/>
    <w:multiLevelType w:val="hybridMultilevel"/>
    <w:tmpl w:val="AE848654"/>
    <w:lvl w:ilvl="0" w:tplc="600289DE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95" w:hanging="360"/>
      </w:pPr>
    </w:lvl>
    <w:lvl w:ilvl="2" w:tplc="1409001B" w:tentative="1">
      <w:start w:val="1"/>
      <w:numFmt w:val="lowerRoman"/>
      <w:lvlText w:val="%3."/>
      <w:lvlJc w:val="right"/>
      <w:pPr>
        <w:ind w:left="1915" w:hanging="180"/>
      </w:pPr>
    </w:lvl>
    <w:lvl w:ilvl="3" w:tplc="1409000F" w:tentative="1">
      <w:start w:val="1"/>
      <w:numFmt w:val="decimal"/>
      <w:lvlText w:val="%4."/>
      <w:lvlJc w:val="left"/>
      <w:pPr>
        <w:ind w:left="2635" w:hanging="360"/>
      </w:pPr>
    </w:lvl>
    <w:lvl w:ilvl="4" w:tplc="14090019" w:tentative="1">
      <w:start w:val="1"/>
      <w:numFmt w:val="lowerLetter"/>
      <w:lvlText w:val="%5."/>
      <w:lvlJc w:val="left"/>
      <w:pPr>
        <w:ind w:left="3355" w:hanging="360"/>
      </w:pPr>
    </w:lvl>
    <w:lvl w:ilvl="5" w:tplc="1409001B" w:tentative="1">
      <w:start w:val="1"/>
      <w:numFmt w:val="lowerRoman"/>
      <w:lvlText w:val="%6."/>
      <w:lvlJc w:val="right"/>
      <w:pPr>
        <w:ind w:left="4075" w:hanging="180"/>
      </w:pPr>
    </w:lvl>
    <w:lvl w:ilvl="6" w:tplc="1409000F" w:tentative="1">
      <w:start w:val="1"/>
      <w:numFmt w:val="decimal"/>
      <w:lvlText w:val="%7."/>
      <w:lvlJc w:val="left"/>
      <w:pPr>
        <w:ind w:left="4795" w:hanging="360"/>
      </w:pPr>
    </w:lvl>
    <w:lvl w:ilvl="7" w:tplc="14090019" w:tentative="1">
      <w:start w:val="1"/>
      <w:numFmt w:val="lowerLetter"/>
      <w:lvlText w:val="%8."/>
      <w:lvlJc w:val="left"/>
      <w:pPr>
        <w:ind w:left="5515" w:hanging="360"/>
      </w:pPr>
    </w:lvl>
    <w:lvl w:ilvl="8" w:tplc="1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 w15:restartNumberingAfterBreak="0">
    <w:nsid w:val="1FC45A6A"/>
    <w:multiLevelType w:val="hybridMultilevel"/>
    <w:tmpl w:val="CE46D10C"/>
    <w:lvl w:ilvl="0" w:tplc="3F7288D6">
      <w:start w:val="2"/>
      <w:numFmt w:val="decimal"/>
      <w:lvlText w:val="%1.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38A17DE">
      <w:start w:val="1"/>
      <w:numFmt w:val="lowerLetter"/>
      <w:lvlText w:val="%2"/>
      <w:lvlJc w:val="left"/>
      <w:pPr>
        <w:ind w:left="1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2F68828">
      <w:start w:val="1"/>
      <w:numFmt w:val="lowerRoman"/>
      <w:lvlText w:val="%3"/>
      <w:lvlJc w:val="left"/>
      <w:pPr>
        <w:ind w:left="1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CCAAFB6">
      <w:start w:val="1"/>
      <w:numFmt w:val="decimal"/>
      <w:lvlText w:val="%4"/>
      <w:lvlJc w:val="left"/>
      <w:pPr>
        <w:ind w:left="2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4B84268">
      <w:start w:val="1"/>
      <w:numFmt w:val="lowerLetter"/>
      <w:lvlText w:val="%5"/>
      <w:lvlJc w:val="left"/>
      <w:pPr>
        <w:ind w:left="3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0DC4358">
      <w:start w:val="1"/>
      <w:numFmt w:val="lowerRoman"/>
      <w:lvlText w:val="%6"/>
      <w:lvlJc w:val="left"/>
      <w:pPr>
        <w:ind w:left="4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424195A">
      <w:start w:val="1"/>
      <w:numFmt w:val="decimal"/>
      <w:lvlText w:val="%7"/>
      <w:lvlJc w:val="left"/>
      <w:pPr>
        <w:ind w:left="4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4DED28E">
      <w:start w:val="1"/>
      <w:numFmt w:val="lowerLetter"/>
      <w:lvlText w:val="%8"/>
      <w:lvlJc w:val="left"/>
      <w:pPr>
        <w:ind w:left="5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9427D5A">
      <w:start w:val="1"/>
      <w:numFmt w:val="lowerRoman"/>
      <w:lvlText w:val="%9"/>
      <w:lvlJc w:val="left"/>
      <w:pPr>
        <w:ind w:left="6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814C12"/>
    <w:multiLevelType w:val="hybridMultilevel"/>
    <w:tmpl w:val="13D2D9F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8284355">
    <w:abstractNumId w:val="1"/>
  </w:num>
  <w:num w:numId="2" w16cid:durableId="1214776187">
    <w:abstractNumId w:val="0"/>
  </w:num>
  <w:num w:numId="3" w16cid:durableId="10069088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907"/>
    <w:rsid w:val="001A46A0"/>
    <w:rsid w:val="00390E0C"/>
    <w:rsid w:val="00470476"/>
    <w:rsid w:val="008F72CE"/>
    <w:rsid w:val="00C12380"/>
    <w:rsid w:val="00D543D7"/>
    <w:rsid w:val="00E950CE"/>
    <w:rsid w:val="00ED5907"/>
    <w:rsid w:val="00EE5A84"/>
    <w:rsid w:val="00F057C8"/>
    <w:rsid w:val="00F3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AD24A"/>
  <w15:docId w15:val="{029ABFF4-1362-404E-8035-3DD6BA8B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314" w:lineRule="auto"/>
      <w:ind w:left="510" w:hanging="356"/>
    </w:pPr>
    <w:rPr>
      <w:rFonts w:ascii="Calibri" w:eastAsia="Calibri" w:hAnsi="Calibri" w:cs="Calibri"/>
      <w:color w:val="000000"/>
      <w:sz w:val="2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739"/>
      <w:jc w:val="center"/>
      <w:outlineLvl w:val="0"/>
    </w:pPr>
    <w:rPr>
      <w:rFonts w:ascii="Calibri" w:eastAsia="Calibri" w:hAnsi="Calibri" w:cs="Calibri"/>
      <w:color w:val="000000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8"/>
    </w:rPr>
  </w:style>
  <w:style w:type="paragraph" w:styleId="ListParagraph">
    <w:name w:val="List Paragraph"/>
    <w:basedOn w:val="Normal"/>
    <w:uiPriority w:val="34"/>
    <w:qFormat/>
    <w:rsid w:val="00EE5A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5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5A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5A84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A8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EE5A84"/>
    <w:pPr>
      <w:spacing w:after="0" w:line="240" w:lineRule="auto"/>
    </w:pPr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6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Otto</dc:creator>
  <cp:keywords/>
  <cp:lastModifiedBy>Cindy Asmat</cp:lastModifiedBy>
  <cp:revision>2</cp:revision>
  <dcterms:created xsi:type="dcterms:W3CDTF">2023-05-10T23:42:00Z</dcterms:created>
  <dcterms:modified xsi:type="dcterms:W3CDTF">2023-05-10T23:42:00Z</dcterms:modified>
</cp:coreProperties>
</file>